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C2" w:rsidRPr="00BF2CC2" w:rsidRDefault="00BF2CC2" w:rsidP="00B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F2CC2" w:rsidRPr="00BF2CC2" w:rsidRDefault="00BF2CC2" w:rsidP="00B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BF2CC2" w:rsidRPr="00BF2CC2" w:rsidRDefault="00BF2CC2" w:rsidP="00B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BF2CC2" w:rsidRPr="00BF2CC2" w:rsidRDefault="00BF2CC2" w:rsidP="00B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F2CC2" w:rsidRPr="00BF2CC2" w:rsidRDefault="00BF2CC2" w:rsidP="00B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СЕЛОСОНСКОГО СЕЛЬСОВЕТА </w:t>
      </w:r>
    </w:p>
    <w:p w:rsidR="00BF2CC2" w:rsidRPr="00BF2CC2" w:rsidRDefault="00BF2CC2" w:rsidP="00B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Pr="00BF2CC2" w:rsidRDefault="00BF2CC2" w:rsidP="00B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F2CC2" w:rsidRPr="00BF2CC2" w:rsidRDefault="00BF2CC2" w:rsidP="00B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Pr="00BF2CC2" w:rsidRDefault="00BF2CC2" w:rsidP="00BF2CC2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</w:t>
      </w:r>
      <w:r w:rsidR="00730C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.1</w:t>
      </w:r>
      <w:r w:rsidR="00730C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.2020                                                           </w:t>
      </w:r>
      <w:proofErr w:type="spellStart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</w:t>
      </w:r>
      <w:proofErr w:type="gramStart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.С</w:t>
      </w:r>
      <w:proofErr w:type="gramEnd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он</w:t>
      </w:r>
      <w:proofErr w:type="spellEnd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№</w:t>
      </w:r>
      <w:r w:rsidR="00730C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85</w:t>
      </w:r>
    </w:p>
    <w:p w:rsidR="00BF2CC2" w:rsidRPr="00BF2CC2" w:rsidRDefault="00BF2CC2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proofErr w:type="gramStart"/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</w:t>
      </w:r>
      <w:proofErr w:type="gramEnd"/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2CC2" w:rsidRPr="00BF2CC2" w:rsidRDefault="00BF2CC2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предоставления муниципальной услуги</w:t>
      </w:r>
    </w:p>
    <w:p w:rsidR="00BF2CC2" w:rsidRPr="00BF2CC2" w:rsidRDefault="00BF2CC2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2CC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F2CC2">
        <w:rPr>
          <w:rFonts w:ascii="Calibri" w:eastAsia="Calibri" w:hAnsi="Calibri" w:cs="Times New Roman"/>
        </w:rPr>
        <w:t xml:space="preserve"> </w:t>
      </w:r>
      <w:r w:rsidRPr="00BF2CC2">
        <w:rPr>
          <w:rFonts w:ascii="Times New Roman" w:eastAsia="Calibri" w:hAnsi="Times New Roman" w:cs="Times New Roman"/>
          <w:b/>
        </w:rPr>
        <w:t xml:space="preserve">Присвоение адреса объекту недвижимости расположенному </w:t>
      </w:r>
    </w:p>
    <w:p w:rsidR="00BF2CC2" w:rsidRPr="00BF2CC2" w:rsidRDefault="00BF2CC2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2CC2">
        <w:rPr>
          <w:rFonts w:ascii="Times New Roman" w:eastAsia="Calibri" w:hAnsi="Times New Roman" w:cs="Times New Roman"/>
          <w:b/>
        </w:rPr>
        <w:t>на терри</w:t>
      </w:r>
      <w:r>
        <w:rPr>
          <w:rFonts w:ascii="Times New Roman" w:eastAsia="Calibri" w:hAnsi="Times New Roman" w:cs="Times New Roman"/>
          <w:b/>
        </w:rPr>
        <w:t>тории Селосонского сельсовета</w:t>
      </w:r>
      <w:r w:rsidRPr="00BF2CC2">
        <w:rPr>
          <w:rFonts w:ascii="Times New Roman" w:eastAsia="Calibri" w:hAnsi="Times New Roman" w:cs="Times New Roman"/>
          <w:b/>
        </w:rPr>
        <w:t xml:space="preserve">», </w:t>
      </w:r>
      <w:proofErr w:type="gramStart"/>
      <w:r w:rsidRPr="00BF2CC2">
        <w:rPr>
          <w:rFonts w:ascii="Times New Roman" w:eastAsia="Calibri" w:hAnsi="Times New Roman" w:cs="Times New Roman"/>
          <w:b/>
        </w:rPr>
        <w:t>утвержденный</w:t>
      </w:r>
      <w:proofErr w:type="gramEnd"/>
      <w:r w:rsidRPr="00BF2CC2">
        <w:rPr>
          <w:rFonts w:ascii="Times New Roman" w:eastAsia="Calibri" w:hAnsi="Times New Roman" w:cs="Times New Roman"/>
          <w:b/>
        </w:rPr>
        <w:t xml:space="preserve"> </w:t>
      </w:r>
    </w:p>
    <w:p w:rsidR="00BF2CC2" w:rsidRPr="00BF2CC2" w:rsidRDefault="00BF2CC2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2CC2">
        <w:rPr>
          <w:rFonts w:ascii="Times New Roman" w:eastAsia="Calibri" w:hAnsi="Times New Roman" w:cs="Times New Roman"/>
          <w:b/>
        </w:rPr>
        <w:t>постановлением администрации Селосонского сельсовета</w:t>
      </w:r>
    </w:p>
    <w:p w:rsidR="00BF2CC2" w:rsidRDefault="00BF2CC2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CC2">
        <w:rPr>
          <w:rFonts w:ascii="Times New Roman" w:eastAsia="Calibri" w:hAnsi="Times New Roman" w:cs="Times New Roman"/>
          <w:b/>
        </w:rPr>
        <w:t>№ 40 от 18.05.2015</w:t>
      </w:r>
      <w:proofErr w:type="gramStart"/>
      <w:r w:rsidRPr="00BF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BF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ред.</w:t>
      </w:r>
      <w:r w:rsidRPr="00BF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30.05.2016 № 48,от 29.07.2016 № 59</w:t>
      </w:r>
    </w:p>
    <w:p w:rsidR="00BF2CC2" w:rsidRDefault="00BF2CC2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28.06.2019 № 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,от 06.05.2020 № 32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BF2CC2" w:rsidRDefault="00BF2CC2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CC2" w:rsidRDefault="00BF2CC2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BF2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BF2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8B14EA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равительства </w:t>
      </w:r>
      <w:r w:rsidR="008B14EA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от 04.09.2020 №1355</w:t>
      </w:r>
      <w:r w:rsidR="008B14EA">
        <w:rPr>
          <w:rFonts w:ascii="Times New Roman" w:hAnsi="Times New Roman" w:cs="Times New Roman"/>
          <w:bCs/>
          <w:sz w:val="24"/>
          <w:szCs w:val="24"/>
        </w:rPr>
        <w:t xml:space="preserve">  «О внесении изменений в Правила присвоения</w:t>
      </w:r>
      <w:proofErr w:type="gramStart"/>
      <w:r w:rsidR="008B14E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8B14EA">
        <w:rPr>
          <w:rFonts w:ascii="Times New Roman" w:hAnsi="Times New Roman" w:cs="Times New Roman"/>
          <w:bCs/>
          <w:sz w:val="24"/>
          <w:szCs w:val="24"/>
        </w:rPr>
        <w:t xml:space="preserve"> изменения и аннулирования адресов»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4EA">
        <w:rPr>
          <w:rFonts w:ascii="Times New Roman" w:hAnsi="Times New Roman" w:cs="Times New Roman"/>
          <w:bCs/>
          <w:sz w:val="24"/>
          <w:szCs w:val="24"/>
        </w:rPr>
        <w:t xml:space="preserve">, администрация Селосонского сельсовета </w:t>
      </w:r>
    </w:p>
    <w:p w:rsidR="008B14EA" w:rsidRDefault="008B14EA" w:rsidP="00BF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14EA" w:rsidRPr="00BF2CC2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4EA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E2901" w:rsidRDefault="006E2901">
      <w:pPr>
        <w:rPr>
          <w:rFonts w:ascii="Times New Roman" w:hAnsi="Times New Roman" w:cs="Times New Roman"/>
          <w:sz w:val="24"/>
          <w:szCs w:val="24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B1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Pr="00C02EA6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 административный регламент предоставления </w:t>
      </w:r>
      <w:proofErr w:type="gramStart"/>
      <w:r w:rsidRPr="00C02EA6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C02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02EA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BF3">
        <w:rPr>
          <w:rFonts w:ascii="Times New Roman" w:hAnsi="Times New Roman"/>
          <w:b/>
          <w:sz w:val="24"/>
          <w:szCs w:val="24"/>
        </w:rPr>
        <w:t>«</w:t>
      </w:r>
      <w:r w:rsidRPr="009C21A8">
        <w:t xml:space="preserve"> </w:t>
      </w:r>
      <w:r w:rsidRPr="009C21A8">
        <w:rPr>
          <w:rFonts w:ascii="Times New Roman" w:hAnsi="Times New Roman"/>
          <w:b/>
        </w:rPr>
        <w:t>Присвоение адреса объекту недвижимости расположенному на терри</w:t>
      </w:r>
      <w:r>
        <w:rPr>
          <w:rFonts w:ascii="Times New Roman" w:hAnsi="Times New Roman"/>
          <w:b/>
        </w:rPr>
        <w:t>тории Селосонского сельсовета», утвержденный постановлением администрации Селосонского сельсовета № 40 от 18.05.2015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BF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ред.</w:t>
      </w:r>
      <w:r w:rsidRPr="00BF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30.05.2016 № 48,от 29.07.2016 № 59</w:t>
      </w:r>
      <w:proofErr w:type="gramEnd"/>
    </w:p>
    <w:p w:rsidR="008B14EA" w:rsidRDefault="008B14EA" w:rsidP="008B14E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28.06.2019 № 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,от 06.05.2020 № 32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121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proofErr w:type="gramEnd"/>
    </w:p>
    <w:p w:rsidR="001121E3" w:rsidRDefault="001121E3" w:rsidP="001121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1.2. Регламента изложить в следующей редакции:</w:t>
      </w:r>
    </w:p>
    <w:p w:rsidR="0072398E" w:rsidRDefault="001121E3" w:rsidP="007239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3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«1.2.</w:t>
      </w:r>
      <w:r w:rsidRPr="00112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перечень лиц, уполномоченных на обращение с заявлением на обращение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E3" w:rsidRPr="0072398E" w:rsidRDefault="001121E3" w:rsidP="0072398E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2398E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заявлением о присвоении адресов, включен  кадастровый инженер, выполняющий на основании документа, предусмотренного </w:t>
      </w:r>
      <w:hyperlink r:id="rId7" w:anchor="l391" w:history="1">
        <w:r w:rsidRPr="0072398E">
          <w:rPr>
            <w:rFonts w:ascii="Times New Roman" w:hAnsi="Times New Roman" w:cs="Times New Roman"/>
            <w:sz w:val="24"/>
            <w:szCs w:val="24"/>
            <w:u w:val="single"/>
          </w:rPr>
          <w:t>статьей 35</w:t>
        </w:r>
      </w:hyperlink>
      <w:r w:rsidRPr="0072398E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anchor="l982" w:history="1">
        <w:r w:rsidRPr="0072398E">
          <w:rPr>
            <w:rFonts w:ascii="Times New Roman" w:hAnsi="Times New Roman" w:cs="Times New Roman"/>
            <w:sz w:val="24"/>
            <w:szCs w:val="24"/>
            <w:u w:val="single"/>
          </w:rPr>
          <w:t>статьей 42.3</w:t>
        </w:r>
      </w:hyperlink>
      <w:r w:rsidRPr="0072398E">
        <w:rPr>
          <w:rFonts w:ascii="Times New Roman" w:hAnsi="Times New Roman" w:cs="Times New Roman"/>
          <w:sz w:val="24"/>
          <w:szCs w:val="24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Pr="0072398E">
        <w:rPr>
          <w:rFonts w:ascii="Times New Roman" w:hAnsi="Times New Roman" w:cs="Times New Roman"/>
          <w:color w:val="212121"/>
          <w:sz w:val="24"/>
          <w:szCs w:val="24"/>
        </w:rPr>
        <w:t>»;</w:t>
      </w:r>
    </w:p>
    <w:p w:rsidR="0072398E" w:rsidRDefault="0072398E" w:rsidP="001121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72398E" w:rsidSect="007239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1E3" w:rsidRDefault="001121E3" w:rsidP="009E10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Пункты 2.6.4</w:t>
      </w:r>
      <w:r w:rsidR="00C12DD3">
        <w:rPr>
          <w:rFonts w:ascii="Times New Roman" w:hAnsi="Times New Roman" w:cs="Times New Roman"/>
          <w:sz w:val="24"/>
          <w:szCs w:val="24"/>
        </w:rPr>
        <w:t>.-2.6.6.</w:t>
      </w:r>
      <w:r w:rsidR="00997A5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2398E" w:rsidRPr="0072398E" w:rsidRDefault="00997A5C" w:rsidP="009E1034">
      <w:pPr>
        <w:pStyle w:val="dt-p"/>
        <w:spacing w:after="0"/>
        <w:rPr>
          <w:color w:val="000000"/>
        </w:rPr>
      </w:pPr>
      <w:r>
        <w:t>«</w:t>
      </w:r>
      <w:r w:rsidRPr="0072398E">
        <w:t>2.6.4.-2.6.6.</w:t>
      </w:r>
      <w:r w:rsidR="0072398E" w:rsidRPr="0072398E">
        <w:rPr>
          <w:rFonts w:eastAsiaTheme="minorEastAsia"/>
        </w:rPr>
        <w:t xml:space="preserve"> </w:t>
      </w:r>
      <w:r w:rsidR="0072398E" w:rsidRPr="0072398E">
        <w:rPr>
          <w:color w:val="000000"/>
        </w:rPr>
        <w:t>документам, на основании которых уполномоченными органами принимаются решения, пред</w:t>
      </w:r>
      <w:r w:rsidR="00605DC4">
        <w:rPr>
          <w:color w:val="000000"/>
        </w:rPr>
        <w:t xml:space="preserve">усмотренные пунктом </w:t>
      </w:r>
      <w:r w:rsidR="0072398E" w:rsidRPr="0072398E">
        <w:rPr>
          <w:color w:val="000000"/>
        </w:rPr>
        <w:t xml:space="preserve"> Правил</w:t>
      </w:r>
      <w:r w:rsidR="00605DC4">
        <w:rPr>
          <w:color w:val="000000"/>
        </w:rPr>
        <w:t>ами</w:t>
      </w:r>
      <w:r w:rsidR="0072398E" w:rsidRPr="0072398E">
        <w:rPr>
          <w:color w:val="000000"/>
        </w:rPr>
        <w:t>,</w:t>
      </w:r>
      <w:r w:rsidR="00605DC4" w:rsidRPr="00605DC4">
        <w:rPr>
          <w:bCs/>
        </w:rPr>
        <w:t xml:space="preserve"> </w:t>
      </w:r>
      <w:r w:rsidR="00605DC4">
        <w:rPr>
          <w:bCs/>
        </w:rPr>
        <w:t>присвоения</w:t>
      </w:r>
      <w:proofErr w:type="gramStart"/>
      <w:r w:rsidR="00605DC4">
        <w:rPr>
          <w:bCs/>
        </w:rPr>
        <w:t xml:space="preserve"> ,</w:t>
      </w:r>
      <w:proofErr w:type="gramEnd"/>
      <w:r w:rsidR="00605DC4">
        <w:rPr>
          <w:bCs/>
        </w:rPr>
        <w:t xml:space="preserve"> изменения и аннулирования адресов</w:t>
      </w:r>
      <w:r w:rsidR="0072398E" w:rsidRPr="0072398E">
        <w:rPr>
          <w:color w:val="000000"/>
        </w:rPr>
        <w:t xml:space="preserve"> относятся:";</w:t>
      </w:r>
      <w:bookmarkStart w:id="1" w:name="l44"/>
      <w:bookmarkEnd w:id="1"/>
    </w:p>
    <w:p w:rsidR="0072398E" w:rsidRPr="0072398E" w:rsidRDefault="00605DC4" w:rsidP="009E1034">
      <w:pPr>
        <w:pStyle w:val="dt-p"/>
        <w:spacing w:after="0"/>
        <w:rPr>
          <w:color w:val="000000"/>
        </w:rPr>
      </w:pPr>
      <w:r>
        <w:rPr>
          <w:rStyle w:val="dt-m12"/>
        </w:rPr>
        <w:t>-</w:t>
      </w:r>
      <w:r w:rsidR="0072398E" w:rsidRPr="0072398E">
        <w:rPr>
          <w:color w:val="000000"/>
        </w:rPr>
        <w:t xml:space="preserve">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9" w:anchor="l0" w:tgtFrame="_blank" w:history="1">
        <w:r w:rsidR="0072398E" w:rsidRPr="0072398E">
          <w:rPr>
            <w:rStyle w:val="a4"/>
          </w:rPr>
          <w:t>кодексом</w:t>
        </w:r>
      </w:hyperlink>
      <w:r w:rsidR="0072398E" w:rsidRPr="0072398E">
        <w:rPr>
          <w:color w:val="000000"/>
        </w:rPr>
        <w:t xml:space="preserve"> Российской Федерации для </w:t>
      </w:r>
      <w:proofErr w:type="gramStart"/>
      <w:r w:rsidR="0072398E" w:rsidRPr="0072398E">
        <w:rPr>
          <w:color w:val="000000"/>
        </w:rPr>
        <w:t>строительства</w:t>
      </w:r>
      <w:proofErr w:type="gramEnd"/>
      <w:r w:rsidR="0072398E" w:rsidRPr="0072398E">
        <w:rPr>
          <w:color w:val="000000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72398E" w:rsidRPr="0072398E">
        <w:rPr>
          <w:color w:val="000000"/>
        </w:rPr>
        <w:t>правоудостоверяющие</w:t>
      </w:r>
      <w:proofErr w:type="spellEnd"/>
      <w:r w:rsidR="0072398E" w:rsidRPr="0072398E">
        <w:rPr>
          <w:color w:val="000000"/>
        </w:rPr>
        <w:t xml:space="preserve"> документы на земельный участок, на котором расположены указанно</w:t>
      </w:r>
      <w:r>
        <w:rPr>
          <w:color w:val="000000"/>
        </w:rPr>
        <w:t>е здание (строение), сооружение</w:t>
      </w:r>
      <w:r w:rsidR="0072398E" w:rsidRPr="0072398E">
        <w:rPr>
          <w:color w:val="000000"/>
        </w:rPr>
        <w:t>;</w:t>
      </w:r>
      <w:bookmarkStart w:id="2" w:name="l20"/>
      <w:bookmarkEnd w:id="2"/>
    </w:p>
    <w:p w:rsidR="0072398E" w:rsidRPr="0072398E" w:rsidRDefault="00605DC4" w:rsidP="009E1034">
      <w:pPr>
        <w:pStyle w:val="dt-p"/>
        <w:spacing w:after="0"/>
        <w:rPr>
          <w:color w:val="000000"/>
        </w:rPr>
      </w:pPr>
      <w:r>
        <w:rPr>
          <w:rStyle w:val="dt-m12"/>
        </w:rPr>
        <w:t>-</w:t>
      </w:r>
      <w:r w:rsidR="0072398E" w:rsidRPr="0072398E">
        <w:rPr>
          <w:color w:val="000000"/>
        </w:rPr>
        <w:t>выписки из Единого государственного реестра недвижимости об объектах недвижимости";</w:t>
      </w:r>
      <w:bookmarkStart w:id="3" w:name="l45"/>
      <w:bookmarkEnd w:id="3"/>
    </w:p>
    <w:p w:rsidR="0072398E" w:rsidRPr="0072398E" w:rsidRDefault="00605DC4" w:rsidP="009E1034">
      <w:pPr>
        <w:pStyle w:val="dt-p"/>
        <w:spacing w:after="0"/>
        <w:rPr>
          <w:color w:val="000000"/>
        </w:rPr>
      </w:pPr>
      <w:r>
        <w:rPr>
          <w:color w:val="000000"/>
        </w:rPr>
        <w:t>-</w:t>
      </w:r>
      <w:r w:rsidR="0072398E" w:rsidRPr="0072398E">
        <w:rPr>
          <w:color w:val="000000"/>
        </w:rPr>
        <w:t xml:space="preserve">за исключением случаев, если в соответствии с Градостроительным </w:t>
      </w:r>
      <w:hyperlink r:id="rId10" w:anchor="l0" w:tgtFrame="_blank" w:history="1">
        <w:r w:rsidR="0072398E" w:rsidRPr="0072398E">
          <w:rPr>
            <w:rStyle w:val="a4"/>
          </w:rPr>
          <w:t>кодексом</w:t>
        </w:r>
      </w:hyperlink>
      <w:r w:rsidR="0072398E" w:rsidRPr="0072398E">
        <w:rPr>
          <w:color w:val="000000"/>
        </w:rPr>
        <w:t xml:space="preserve"> Российской Федерации для строительства или реконструкции здания (строения), сооружения </w:t>
      </w:r>
      <w:r w:rsidR="0072398E" w:rsidRPr="0072398E">
        <w:rPr>
          <w:color w:val="000000"/>
        </w:rPr>
        <w:lastRenderedPageBreak/>
        <w:t>получение разрешения на строительство не требуется) и (или) при наличии разрешения на ввод объекта адресации в эксплуатацию";</w:t>
      </w:r>
      <w:bookmarkStart w:id="4" w:name="l21"/>
      <w:bookmarkEnd w:id="4"/>
    </w:p>
    <w:p w:rsidR="0072398E" w:rsidRPr="0072398E" w:rsidRDefault="00605DC4" w:rsidP="009E1034">
      <w:pPr>
        <w:pStyle w:val="dt-p"/>
        <w:spacing w:after="0"/>
        <w:rPr>
          <w:color w:val="000000"/>
        </w:rPr>
      </w:pPr>
      <w:r>
        <w:rPr>
          <w:color w:val="000000"/>
        </w:rPr>
        <w:t>-</w:t>
      </w:r>
      <w:r w:rsidR="0072398E" w:rsidRPr="0072398E">
        <w:rPr>
          <w:color w:val="000000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>
        <w:rPr>
          <w:color w:val="000000"/>
        </w:rPr>
        <w:t>авленному на кадастровый учет)</w:t>
      </w:r>
      <w:r w:rsidR="0072398E" w:rsidRPr="0072398E">
        <w:rPr>
          <w:color w:val="000000"/>
        </w:rPr>
        <w:t>;</w:t>
      </w:r>
      <w:bookmarkStart w:id="5" w:name="l46"/>
      <w:bookmarkEnd w:id="5"/>
    </w:p>
    <w:p w:rsidR="0072398E" w:rsidRPr="0072398E" w:rsidRDefault="00605DC4" w:rsidP="009E1034">
      <w:pPr>
        <w:pStyle w:val="dt-p"/>
        <w:spacing w:after="0"/>
        <w:rPr>
          <w:color w:val="000000"/>
        </w:rPr>
      </w:pPr>
      <w:r>
        <w:rPr>
          <w:color w:val="000000"/>
        </w:rPr>
        <w:t>-</w:t>
      </w:r>
      <w:r w:rsidR="0072398E" w:rsidRPr="0072398E">
        <w:rPr>
          <w:color w:val="000000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72398E" w:rsidRPr="0072398E" w:rsidRDefault="00605DC4" w:rsidP="009E1034">
      <w:pPr>
        <w:pStyle w:val="dt-p"/>
        <w:spacing w:after="0"/>
        <w:rPr>
          <w:color w:val="000000"/>
        </w:rPr>
      </w:pPr>
      <w:r>
        <w:rPr>
          <w:rStyle w:val="dt-m12"/>
        </w:rPr>
        <w:t>-</w:t>
      </w:r>
      <w:r w:rsidR="0072398E" w:rsidRPr="0072398E">
        <w:rPr>
          <w:color w:val="000000"/>
        </w:rPr>
        <w:t xml:space="preserve">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proofErr w:type="gramStart"/>
      <w:r w:rsidR="0072398E" w:rsidRPr="0072398E">
        <w:rPr>
          <w:color w:val="000000"/>
        </w:rPr>
        <w:t>."</w:t>
      </w:r>
      <w:proofErr w:type="gramEnd"/>
      <w:r w:rsidR="0072398E" w:rsidRPr="0072398E">
        <w:rPr>
          <w:color w:val="000000"/>
        </w:rPr>
        <w:t>.</w:t>
      </w:r>
      <w:bookmarkStart w:id="6" w:name="l47"/>
      <w:bookmarkEnd w:id="6"/>
    </w:p>
    <w:p w:rsidR="0072398E" w:rsidRDefault="00605DC4" w:rsidP="009E1034">
      <w:pPr>
        <w:pStyle w:val="dt-p"/>
        <w:spacing w:after="0"/>
        <w:rPr>
          <w:color w:val="000000"/>
        </w:rPr>
      </w:pPr>
      <w:proofErr w:type="gramStart"/>
      <w:r>
        <w:rPr>
          <w:rStyle w:val="dt-m12"/>
        </w:rPr>
        <w:t>-</w:t>
      </w:r>
      <w:r w:rsidR="0072398E" w:rsidRPr="0072398E">
        <w:rPr>
          <w:color w:val="000000"/>
        </w:rPr>
        <w:t xml:space="preserve"> 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</w:t>
      </w:r>
      <w:r>
        <w:rPr>
          <w:color w:val="000000"/>
        </w:rPr>
        <w:t>запросу уполномоченного органа.</w:t>
      </w:r>
      <w:bookmarkStart w:id="7" w:name="l59"/>
      <w:bookmarkStart w:id="8" w:name="l48"/>
      <w:bookmarkStart w:id="9" w:name="l24"/>
      <w:bookmarkEnd w:id="7"/>
      <w:bookmarkEnd w:id="8"/>
      <w:bookmarkEnd w:id="9"/>
      <w:proofErr w:type="gramEnd"/>
    </w:p>
    <w:p w:rsidR="00605DC4" w:rsidRDefault="009E1034" w:rsidP="009E1034">
      <w:pPr>
        <w:pStyle w:val="dt-p"/>
        <w:spacing w:after="0"/>
        <w:rPr>
          <w:color w:val="000000"/>
        </w:rPr>
      </w:pPr>
      <w:r w:rsidRPr="009E1034">
        <w:rPr>
          <w:b/>
          <w:color w:val="000000"/>
        </w:rPr>
        <w:t xml:space="preserve">     </w:t>
      </w:r>
      <w:r w:rsidR="00605DC4" w:rsidRPr="009E1034">
        <w:rPr>
          <w:b/>
          <w:color w:val="000000"/>
        </w:rPr>
        <w:t>3</w:t>
      </w:r>
      <w:r w:rsidR="00605DC4">
        <w:rPr>
          <w:color w:val="000000"/>
        </w:rPr>
        <w:t>) Пункт 2.4. Регламента изложить в следующей редакции:</w:t>
      </w:r>
    </w:p>
    <w:p w:rsidR="00605DC4" w:rsidRDefault="00605DC4" w:rsidP="009E1034">
      <w:pPr>
        <w:pStyle w:val="dt-p"/>
        <w:spacing w:after="0"/>
      </w:pPr>
      <w:r>
        <w:rPr>
          <w:color w:val="000000"/>
        </w:rPr>
        <w:t>«2.4.</w:t>
      </w:r>
      <w:r w:rsidRPr="00605DC4">
        <w:t xml:space="preserve"> </w:t>
      </w:r>
      <w:proofErr w:type="gramStart"/>
      <w: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заявления.»</w:t>
      </w:r>
      <w:proofErr w:type="gramEnd"/>
    </w:p>
    <w:p w:rsidR="00DD0CFD" w:rsidRDefault="009E1034" w:rsidP="009E1034">
      <w:pPr>
        <w:pStyle w:val="dt-p"/>
        <w:spacing w:after="0"/>
      </w:pPr>
      <w:r w:rsidRPr="009E1034">
        <w:rPr>
          <w:b/>
        </w:rPr>
        <w:t xml:space="preserve">      </w:t>
      </w:r>
      <w:r w:rsidR="00DD0CFD" w:rsidRPr="009E1034">
        <w:rPr>
          <w:b/>
        </w:rPr>
        <w:t>4</w:t>
      </w:r>
      <w:r w:rsidR="00DD0CFD">
        <w:t>)Пункт 2.6.9. Изложить в следующей редакции:</w:t>
      </w:r>
    </w:p>
    <w:p w:rsidR="00DD0CFD" w:rsidRPr="00DD0CFD" w:rsidRDefault="00DD0CFD" w:rsidP="009E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CFD">
        <w:t>«</w:t>
      </w:r>
      <w:r w:rsidRPr="00DD0CFD">
        <w:rPr>
          <w:rFonts w:ascii="Times New Roman" w:hAnsi="Times New Roman" w:cs="Times New Roman"/>
          <w:sz w:val="24"/>
          <w:szCs w:val="24"/>
        </w:rPr>
        <w:t>2.6.9.</w:t>
      </w:r>
      <w:r w:rsidRPr="00DD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присвоении объекту адресации адреса или аннулировании его адреса может быть отказано в случаях, если:</w:t>
      </w:r>
    </w:p>
    <w:p w:rsidR="00DD0CFD" w:rsidRPr="00DD0CFD" w:rsidRDefault="00DD0CFD" w:rsidP="009E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</w:t>
      </w:r>
      <w:hyperlink r:id="rId11" w:anchor="block_1000" w:history="1">
        <w:r w:rsidRPr="00DD0C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заявлением</w:t>
        </w:r>
      </w:hyperlink>
      <w:r w:rsidRPr="00DD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присвоении объекту адресации адреса обратилось лицо, не указанное в </w:t>
      </w:r>
      <w:hyperlink r:id="rId12" w:anchor="block_1027" w:history="1">
        <w:r w:rsidRPr="00DD0C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пунктах 27</w:t>
        </w:r>
      </w:hyperlink>
      <w:r w:rsidRPr="00DD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3" w:anchor="block_1029" w:history="1">
        <w:r w:rsidRPr="00DD0C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29</w:t>
        </w:r>
      </w:hyperlink>
      <w:r w:rsidRPr="00DD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настоящих Правил;</w:t>
      </w:r>
    </w:p>
    <w:p w:rsidR="00DD0CFD" w:rsidRPr="00DD0CFD" w:rsidRDefault="00DD0CFD" w:rsidP="009E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DD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необходимых</w:t>
      </w:r>
      <w:proofErr w:type="gramEnd"/>
      <w:r w:rsidRPr="00DD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D0CFD" w:rsidRPr="00DD0CFD" w:rsidRDefault="00DD0CFD" w:rsidP="009E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D0CFD" w:rsidRDefault="00DD0CFD" w:rsidP="009E1034">
      <w:pPr>
        <w:pStyle w:val="dt-p"/>
        <w:spacing w:after="0"/>
        <w:rPr>
          <w:bCs/>
        </w:rPr>
      </w:pPr>
      <w:r w:rsidRPr="00DD0CFD">
        <w:rPr>
          <w:bCs/>
        </w:rPr>
        <w:t xml:space="preserve">- отсутствуют случаи и условия для присвоения объекту адресации адреса или аннулирования его адреса, указанные в </w:t>
      </w:r>
      <w:hyperlink r:id="rId14" w:anchor="block_1005" w:history="1">
        <w:r w:rsidRPr="00DD0CFD">
          <w:rPr>
            <w:bCs/>
          </w:rPr>
          <w:t>пунктах 5</w:t>
        </w:r>
      </w:hyperlink>
      <w:r w:rsidRPr="00DD0CFD">
        <w:rPr>
          <w:bCs/>
        </w:rPr>
        <w:t xml:space="preserve">, </w:t>
      </w:r>
      <w:hyperlink r:id="rId15" w:anchor="block_1008" w:history="1">
        <w:r w:rsidRPr="00DD0CFD">
          <w:rPr>
            <w:bCs/>
          </w:rPr>
          <w:t>8 - 11</w:t>
        </w:r>
      </w:hyperlink>
      <w:r w:rsidRPr="00DD0CFD">
        <w:rPr>
          <w:bCs/>
        </w:rPr>
        <w:t xml:space="preserve"> и </w:t>
      </w:r>
      <w:hyperlink r:id="rId16" w:anchor="block_1014" w:history="1">
        <w:r w:rsidRPr="00DD0CFD">
          <w:rPr>
            <w:bCs/>
          </w:rPr>
          <w:t>14 - 18</w:t>
        </w:r>
      </w:hyperlink>
      <w:r w:rsidRPr="00DD0CFD">
        <w:rPr>
          <w:bCs/>
        </w:rPr>
        <w:t xml:space="preserve"> настоящих Правил</w:t>
      </w:r>
      <w:r w:rsidR="009E1034">
        <w:rPr>
          <w:bCs/>
        </w:rPr>
        <w:t>».</w:t>
      </w:r>
    </w:p>
    <w:p w:rsidR="009E1034" w:rsidRPr="009E1034" w:rsidRDefault="009E1034" w:rsidP="009E1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</w:rPr>
        <w:t>2.</w:t>
      </w:r>
      <w:r w:rsidRPr="009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9E1034" w:rsidRDefault="009E1034" w:rsidP="009E1034">
      <w:pPr>
        <w:pStyle w:val="dt-p"/>
        <w:spacing w:after="0"/>
      </w:pPr>
    </w:p>
    <w:p w:rsidR="003B4028" w:rsidRDefault="003B4028" w:rsidP="009E1034">
      <w:pPr>
        <w:pStyle w:val="dt-p"/>
        <w:spacing w:after="0"/>
      </w:pPr>
    </w:p>
    <w:p w:rsidR="003B4028" w:rsidRPr="00DD0CFD" w:rsidRDefault="003B4028" w:rsidP="009E1034">
      <w:pPr>
        <w:pStyle w:val="dt-p"/>
        <w:spacing w:after="0"/>
      </w:pPr>
      <w:r>
        <w:t>Глава Селосонского сельсовета                                                              И.Е.Горелов</w:t>
      </w:r>
    </w:p>
    <w:p w:rsidR="008B14EA" w:rsidRDefault="008B14EA" w:rsidP="009E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4EA" w:rsidRPr="008B14EA" w:rsidRDefault="008B14EA" w:rsidP="009E10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14EA" w:rsidRPr="008B14EA" w:rsidSect="007239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A36"/>
    <w:multiLevelType w:val="hybridMultilevel"/>
    <w:tmpl w:val="B80E8A92"/>
    <w:lvl w:ilvl="0" w:tplc="072A458E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B6C2C"/>
    <w:multiLevelType w:val="hybridMultilevel"/>
    <w:tmpl w:val="E026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E6"/>
    <w:rsid w:val="001121E3"/>
    <w:rsid w:val="003B4028"/>
    <w:rsid w:val="00605DC4"/>
    <w:rsid w:val="006E2901"/>
    <w:rsid w:val="0072398E"/>
    <w:rsid w:val="00730C1D"/>
    <w:rsid w:val="008B14EA"/>
    <w:rsid w:val="00997A5C"/>
    <w:rsid w:val="009E1034"/>
    <w:rsid w:val="00A902E6"/>
    <w:rsid w:val="00BF2CC2"/>
    <w:rsid w:val="00C12DD3"/>
    <w:rsid w:val="00D15D8D"/>
    <w:rsid w:val="00D54846"/>
    <w:rsid w:val="00D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398E"/>
    <w:rPr>
      <w:strike w:val="0"/>
      <w:dstrike w:val="0"/>
      <w:color w:val="3072C4"/>
      <w:u w:val="none"/>
      <w:effect w:val="none"/>
      <w:vertAlign w:val="baseline"/>
    </w:rPr>
  </w:style>
  <w:style w:type="paragraph" w:customStyle="1" w:styleId="dt-p">
    <w:name w:val="dt-p"/>
    <w:basedOn w:val="a"/>
    <w:rsid w:val="0072398E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12">
    <w:name w:val="dt-m12"/>
    <w:basedOn w:val="a0"/>
    <w:rsid w:val="0072398E"/>
    <w:rPr>
      <w:color w:val="808080"/>
      <w:sz w:val="18"/>
      <w:szCs w:val="18"/>
      <w:vertAlign w:val="baseline"/>
    </w:rPr>
  </w:style>
  <w:style w:type="character" w:customStyle="1" w:styleId="comment">
    <w:name w:val="comment"/>
    <w:basedOn w:val="a0"/>
    <w:rsid w:val="00DD0CFD"/>
  </w:style>
  <w:style w:type="paragraph" w:styleId="a5">
    <w:name w:val="Balloon Text"/>
    <w:basedOn w:val="a"/>
    <w:link w:val="a6"/>
    <w:uiPriority w:val="99"/>
    <w:semiHidden/>
    <w:unhideWhenUsed/>
    <w:rsid w:val="007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398E"/>
    <w:rPr>
      <w:strike w:val="0"/>
      <w:dstrike w:val="0"/>
      <w:color w:val="3072C4"/>
      <w:u w:val="none"/>
      <w:effect w:val="none"/>
      <w:vertAlign w:val="baseline"/>
    </w:rPr>
  </w:style>
  <w:style w:type="paragraph" w:customStyle="1" w:styleId="dt-p">
    <w:name w:val="dt-p"/>
    <w:basedOn w:val="a"/>
    <w:rsid w:val="0072398E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12">
    <w:name w:val="dt-m12"/>
    <w:basedOn w:val="a0"/>
    <w:rsid w:val="0072398E"/>
    <w:rPr>
      <w:color w:val="808080"/>
      <w:sz w:val="18"/>
      <w:szCs w:val="18"/>
      <w:vertAlign w:val="baseline"/>
    </w:rPr>
  </w:style>
  <w:style w:type="character" w:customStyle="1" w:styleId="comment">
    <w:name w:val="comment"/>
    <w:basedOn w:val="a0"/>
    <w:rsid w:val="00DD0CFD"/>
  </w:style>
  <w:style w:type="paragraph" w:styleId="a5">
    <w:name w:val="Balloon Text"/>
    <w:basedOn w:val="a"/>
    <w:link w:val="a6"/>
    <w:uiPriority w:val="99"/>
    <w:semiHidden/>
    <w:unhideWhenUsed/>
    <w:rsid w:val="007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9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3265" TargetMode="Externa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43265" TargetMode="External"/><Relationship Id="rId12" Type="http://schemas.openxmlformats.org/officeDocument/2006/relationships/hyperlink" Target="https://base.garant.ru/70803770/2e3ba6a97869168fcfb5c941ab0ad11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803770/2e3ba6a97869168fcfb5c941ab0ad11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865886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s://normativ.kontur.ru/document?moduleId=1&amp;documentId=3689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68984" TargetMode="External"/><Relationship Id="rId14" Type="http://schemas.openxmlformats.org/officeDocument/2006/relationships/hyperlink" Target="https://base.garant.ru/70803770/2e3ba6a97869168fcfb5c941ab0ad1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53FD-D031-403F-8670-AB529C19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2020-12-14T01:29:00Z</cp:lastPrinted>
  <dcterms:created xsi:type="dcterms:W3CDTF">2020-11-24T07:54:00Z</dcterms:created>
  <dcterms:modified xsi:type="dcterms:W3CDTF">2020-12-14T01:29:00Z</dcterms:modified>
</cp:coreProperties>
</file>