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D5E" w:rsidRDefault="00061D5E" w:rsidP="00061D5E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РОССИЙСКАЯ ФЕДЕРАЦИЯ</w:t>
      </w:r>
    </w:p>
    <w:p w:rsidR="00061D5E" w:rsidRDefault="00061D5E" w:rsidP="00061D5E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РЕСПУБЛИКА ХАКАСИЯ</w:t>
      </w:r>
    </w:p>
    <w:p w:rsidR="00061D5E" w:rsidRDefault="00061D5E" w:rsidP="00061D5E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 СЕЛЬСКОГО ПОСЕЛЕНИЯ</w:t>
      </w:r>
    </w:p>
    <w:p w:rsidR="00061D5E" w:rsidRDefault="00061D5E" w:rsidP="00061D5E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СЕЛОСОНСКОГО СЕЛЬСОВЕТА</w:t>
      </w:r>
    </w:p>
    <w:p w:rsidR="00061D5E" w:rsidRDefault="00061D5E" w:rsidP="00061D5E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ШИРИНСКОГО МУНИЦИПАЛЬНОГО РАЙОНА</w:t>
      </w:r>
    </w:p>
    <w:p w:rsidR="00061D5E" w:rsidRDefault="00061D5E" w:rsidP="00061D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1D5E" w:rsidRDefault="00061D5E" w:rsidP="00061D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061D5E" w:rsidRDefault="00061D5E" w:rsidP="0006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61D5E" w:rsidRDefault="00061D5E" w:rsidP="00061D5E">
      <w:pPr>
        <w:widowControl w:val="0"/>
        <w:tabs>
          <w:tab w:val="left" w:pos="1056"/>
          <w:tab w:val="left" w:pos="3557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от </w:t>
      </w:r>
      <w:r w:rsidR="00206B74">
        <w:rPr>
          <w:rFonts w:ascii="Times New Roman" w:eastAsia="Times New Roman" w:hAnsi="Times New Roman"/>
          <w:b/>
          <w:sz w:val="24"/>
          <w:szCs w:val="24"/>
          <w:lang w:eastAsia="ru-RU"/>
        </w:rPr>
        <w:t>16.04</w:t>
      </w: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.2026г.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№ </w:t>
      </w:r>
      <w:r w:rsidR="00206B74">
        <w:rPr>
          <w:rFonts w:ascii="Times New Roman" w:eastAsia="Times New Roman" w:hAnsi="Times New Roman"/>
          <w:b/>
          <w:sz w:val="24"/>
          <w:szCs w:val="24"/>
          <w:lang w:eastAsia="ru-RU"/>
        </w:rPr>
        <w:t>28</w:t>
      </w:r>
    </w:p>
    <w:p w:rsidR="00061D5E" w:rsidRDefault="00061D5E" w:rsidP="00061D5E">
      <w:pPr>
        <w:rPr>
          <w:rFonts w:ascii="Times New Roman" w:hAnsi="Times New Roman"/>
          <w:sz w:val="24"/>
          <w:szCs w:val="24"/>
        </w:rPr>
      </w:pPr>
    </w:p>
    <w:p w:rsidR="00061D5E" w:rsidRPr="00061956" w:rsidRDefault="00061D5E" w:rsidP="00061956">
      <w:pPr>
        <w:pStyle w:val="a3"/>
        <w:rPr>
          <w:b/>
        </w:rPr>
      </w:pPr>
      <w:r w:rsidRPr="00061956">
        <w:rPr>
          <w:b/>
        </w:rPr>
        <w:t xml:space="preserve">О внесении изменений </w:t>
      </w:r>
      <w:bookmarkStart w:id="1" w:name="_Toc202531676"/>
      <w:r w:rsidRPr="00061956">
        <w:rPr>
          <w:b/>
        </w:rPr>
        <w:t xml:space="preserve">в Паспорт программы в области </w:t>
      </w:r>
    </w:p>
    <w:p w:rsidR="00061D5E" w:rsidRPr="00061956" w:rsidRDefault="00061D5E" w:rsidP="00061956">
      <w:pPr>
        <w:pStyle w:val="a3"/>
        <w:rPr>
          <w:b/>
        </w:rPr>
      </w:pPr>
      <w:r w:rsidRPr="00061956">
        <w:rPr>
          <w:b/>
        </w:rPr>
        <w:t>энергосбережения и повышения энергетической эффективности</w:t>
      </w:r>
      <w:bookmarkEnd w:id="1"/>
      <w:r w:rsidRPr="00061956">
        <w:rPr>
          <w:b/>
        </w:rPr>
        <w:t xml:space="preserve">, </w:t>
      </w:r>
    </w:p>
    <w:p w:rsidR="00061D5E" w:rsidRPr="00061956" w:rsidRDefault="00061D5E" w:rsidP="00061956">
      <w:pPr>
        <w:pStyle w:val="a3"/>
        <w:rPr>
          <w:b/>
        </w:rPr>
      </w:pPr>
      <w:r w:rsidRPr="00061956">
        <w:rPr>
          <w:b/>
        </w:rPr>
        <w:t xml:space="preserve">утвержденной постановлением администрации Селосонского </w:t>
      </w:r>
    </w:p>
    <w:p w:rsidR="00061D5E" w:rsidRPr="00061956" w:rsidRDefault="00061D5E" w:rsidP="00061956">
      <w:pPr>
        <w:pStyle w:val="a3"/>
        <w:rPr>
          <w:b/>
        </w:rPr>
      </w:pPr>
      <w:r w:rsidRPr="00061956">
        <w:rPr>
          <w:b/>
        </w:rPr>
        <w:t xml:space="preserve">сельсовета от 06.11.2025 № 84 «Энергосбережение и повышение </w:t>
      </w:r>
    </w:p>
    <w:p w:rsidR="00061D5E" w:rsidRPr="00061956" w:rsidRDefault="00061D5E" w:rsidP="00061956">
      <w:pPr>
        <w:pStyle w:val="a3"/>
        <w:rPr>
          <w:b/>
        </w:rPr>
      </w:pPr>
      <w:r w:rsidRPr="00061956">
        <w:rPr>
          <w:b/>
        </w:rPr>
        <w:t>энергетической эффективности  на 2026-2028 гг.»</w:t>
      </w:r>
    </w:p>
    <w:p w:rsidR="00061D5E" w:rsidRDefault="00061D5E" w:rsidP="00061956">
      <w:pPr>
        <w:pStyle w:val="a3"/>
      </w:pPr>
    </w:p>
    <w:p w:rsidR="00061D5E" w:rsidRDefault="00061D5E" w:rsidP="00061956">
      <w:pPr>
        <w:pStyle w:val="a3"/>
      </w:pPr>
      <w:r>
        <w:t xml:space="preserve">    </w:t>
      </w:r>
      <w:r w:rsidR="00061956" w:rsidRPr="00061956">
        <w:t>Согласно ч.2 ст. 179 Бюджетного кодекса Российской Федерации</w:t>
      </w:r>
      <w:r w:rsidR="00061956">
        <w:t xml:space="preserve">, руководствуясь Уставом сельского поселения </w:t>
      </w:r>
      <w:proofErr w:type="spellStart"/>
      <w:r w:rsidR="00061956">
        <w:t>Селосонский</w:t>
      </w:r>
      <w:proofErr w:type="spellEnd"/>
      <w:r w:rsidR="00061956">
        <w:t xml:space="preserve"> сельсовет Ширинского муниципального района Республики Хакасия</w:t>
      </w:r>
      <w:proofErr w:type="gramStart"/>
      <w:r w:rsidR="00061956">
        <w:t xml:space="preserve"> ,</w:t>
      </w:r>
      <w:proofErr w:type="gramEnd"/>
      <w:r w:rsidR="00061956">
        <w:t xml:space="preserve"> администрация Селосонского сельсовета Ширинского района Республики Хакасия</w:t>
      </w:r>
    </w:p>
    <w:p w:rsidR="00061956" w:rsidRDefault="00061956" w:rsidP="00061956">
      <w:pPr>
        <w:pStyle w:val="a3"/>
      </w:pPr>
    </w:p>
    <w:p w:rsidR="00061956" w:rsidRDefault="00061956" w:rsidP="00061956">
      <w:pPr>
        <w:pStyle w:val="a3"/>
      </w:pPr>
      <w:r>
        <w:t>ПОСТАНОВЛЯЕТ:</w:t>
      </w:r>
    </w:p>
    <w:p w:rsidR="00061956" w:rsidRDefault="00061956" w:rsidP="00061956">
      <w:pPr>
        <w:pStyle w:val="a3"/>
      </w:pPr>
    </w:p>
    <w:p w:rsidR="00061956" w:rsidRPr="00061956" w:rsidRDefault="00061956" w:rsidP="00061956">
      <w:pPr>
        <w:pStyle w:val="a3"/>
      </w:pPr>
      <w:r>
        <w:t>1.</w:t>
      </w:r>
      <w:r w:rsidRPr="00061956">
        <w:t xml:space="preserve">Внести изменений в Паспорт программы в области энергосбережения и повышения энергетической эффективности, утвержденной постановлением администрации Селосонского сельсовета от 06.11.2025 № 84 «Энергосбережение и повышение </w:t>
      </w:r>
    </w:p>
    <w:p w:rsidR="00061956" w:rsidRPr="00061956" w:rsidRDefault="00061956" w:rsidP="00061956">
      <w:pPr>
        <w:pStyle w:val="a3"/>
      </w:pPr>
      <w:r w:rsidRPr="00061956">
        <w:t>энергетической эффективности  на 2026-2028 гг.»  (далее – Программа) изменения следующего содержание:</w:t>
      </w:r>
    </w:p>
    <w:p w:rsidR="00061956" w:rsidRPr="00061956" w:rsidRDefault="00061956" w:rsidP="00061956">
      <w:pPr>
        <w:pStyle w:val="a5"/>
        <w:numPr>
          <w:ilvl w:val="1"/>
          <w:numId w:val="1"/>
        </w:numPr>
        <w:overflowPunct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061956">
        <w:rPr>
          <w:rFonts w:ascii="Times New Roman" w:eastAsia="Times New Roman" w:hAnsi="Times New Roman"/>
          <w:sz w:val="24"/>
          <w:szCs w:val="24"/>
          <w:lang w:eastAsia="ar-SA"/>
        </w:rPr>
        <w:t>Паспорт  муниципальной программы раздел «Объем и источники финансирования изложить в следующей редакции</w:t>
      </w:r>
      <w:proofErr w:type="gramStart"/>
      <w:r w:rsidRPr="00061956">
        <w:rPr>
          <w:rFonts w:ascii="Times New Roman" w:eastAsia="Times New Roman" w:hAnsi="Times New Roman"/>
          <w:sz w:val="24"/>
          <w:szCs w:val="24"/>
          <w:lang w:eastAsia="ar-SA"/>
        </w:rPr>
        <w:t xml:space="preserve"> :</w:t>
      </w:r>
      <w:proofErr w:type="gramEnd"/>
    </w:p>
    <w:p w:rsidR="00061956" w:rsidRPr="00061956" w:rsidRDefault="00061956" w:rsidP="004F5465">
      <w:pPr>
        <w:keepNext/>
        <w:keepLines/>
        <w:shd w:val="clear" w:color="auto" w:fill="FFFFFF"/>
        <w:spacing w:before="240" w:after="360" w:line="240" w:lineRule="auto"/>
        <w:jc w:val="center"/>
        <w:outlineLvl w:val="1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06195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t xml:space="preserve">Паспорт программы в области энергосбережения и повышения </w:t>
      </w:r>
      <w:r w:rsidRPr="0006195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ru-RU"/>
        </w:rPr>
        <w:br/>
        <w:t>энергетической эффективности</w:t>
      </w:r>
    </w:p>
    <w:tbl>
      <w:tblPr>
        <w:tblW w:w="10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2"/>
        <w:gridCol w:w="5253"/>
        <w:gridCol w:w="992"/>
        <w:gridCol w:w="986"/>
      </w:tblGrid>
      <w:tr w:rsidR="00061956" w:rsidRPr="00061956" w:rsidTr="004775A0">
        <w:trPr>
          <w:trHeight w:val="20"/>
          <w:jc w:val="center"/>
        </w:trPr>
        <w:tc>
          <w:tcPr>
            <w:tcW w:w="2822" w:type="dxa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7231" w:type="dxa"/>
            <w:gridSpan w:val="3"/>
            <w:vAlign w:val="center"/>
          </w:tcPr>
          <w:p w:rsidR="00061956" w:rsidRPr="00061956" w:rsidRDefault="00061956" w:rsidP="0006195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Селосонского сельсовета Ширинского муниципального района Республики Хакасия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 разработчика программы</w:t>
            </w:r>
          </w:p>
        </w:tc>
        <w:tc>
          <w:tcPr>
            <w:tcW w:w="7231" w:type="dxa"/>
            <w:gridSpan w:val="3"/>
            <w:vAlign w:val="center"/>
          </w:tcPr>
          <w:p w:rsidR="00061956" w:rsidRPr="00061956" w:rsidRDefault="00061956" w:rsidP="0006195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Индивидуальный предприниматель Н. Г. Сапожников, «Т-Энергетика». Свидетельство № 0221–667223126967–01022022-Э0150 на право осуществления деятельности по проведению энергетического обследования, выдано саморегулируемой организацией некоммерческое партнерство «Межрегиональный альянс </w:t>
            </w:r>
            <w:proofErr w:type="spell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энергоаудиторов</w:t>
            </w:r>
            <w:proofErr w:type="spell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» № СРО-Э-150.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Полное наименование исполнителей программы</w:t>
            </w:r>
          </w:p>
        </w:tc>
        <w:tc>
          <w:tcPr>
            <w:tcW w:w="7231" w:type="dxa"/>
            <w:gridSpan w:val="3"/>
            <w:vAlign w:val="center"/>
          </w:tcPr>
          <w:p w:rsidR="00061956" w:rsidRPr="00061956" w:rsidRDefault="00061956" w:rsidP="0006195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Администрация сельского поселения Селосонского сельсовета Ширинского муниципального района Республики Хакасия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программы</w:t>
            </w:r>
          </w:p>
        </w:tc>
        <w:tc>
          <w:tcPr>
            <w:tcW w:w="7231" w:type="dxa"/>
            <w:gridSpan w:val="3"/>
            <w:vAlign w:val="center"/>
          </w:tcPr>
          <w:p w:rsidR="00061956" w:rsidRPr="00061956" w:rsidRDefault="00061956" w:rsidP="00061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Достижение целевых показателей энергосбережения и повышения энергетической эффективности, установленных Приказом Минэкономразвития России от 15 июля 2020 года № 425 «Об утверждении методических рекомендаций по определению в сопоставимых условиях целевого уровня снижения государственными (муниципальными) учреждениями суммарного объема потребляемых ими дизельного и иного топлива, мазута, природного газа, тепловой энергии, электрической энергии, угля, а также объема потребляемой ими воды».</w:t>
            </w:r>
            <w:proofErr w:type="gramEnd"/>
          </w:p>
          <w:p w:rsidR="00061956" w:rsidRPr="00061956" w:rsidRDefault="00061956" w:rsidP="00061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системности и комплексности при проведении мероприятий по энергосбережению.</w:t>
            </w:r>
          </w:p>
          <w:p w:rsidR="00061956" w:rsidRPr="00061956" w:rsidRDefault="00061956" w:rsidP="0006195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Обеспечение рационального использования топливно-энергетических ресурсов за счет реализации мероприятий по энергосбережению и повышению энергетической эффективности.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Задачи программы</w:t>
            </w:r>
          </w:p>
        </w:tc>
        <w:tc>
          <w:tcPr>
            <w:tcW w:w="7231" w:type="dxa"/>
            <w:gridSpan w:val="3"/>
            <w:vAlign w:val="center"/>
          </w:tcPr>
          <w:p w:rsidR="00061956" w:rsidRPr="00061956" w:rsidRDefault="00061956" w:rsidP="000619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Приведение программы в соответствие с требованиями, установленными Федеральным законом от 23 ноября 2009 года № 261-ФЗ, приказом Министерства энергетики Российской Федерации от 30 июня 2014 года № 398.</w:t>
            </w:r>
          </w:p>
          <w:p w:rsidR="00061956" w:rsidRPr="00061956" w:rsidRDefault="00061956" w:rsidP="000619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организационных и технических мероприятий по энергосбережению и повышению энергетической эффективности.</w:t>
            </w:r>
          </w:p>
          <w:p w:rsidR="00061956" w:rsidRPr="00061956" w:rsidRDefault="00061956" w:rsidP="000619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удельных показателей потребления электрической энергии, тепловой энергии и воды.</w:t>
            </w:r>
          </w:p>
          <w:p w:rsidR="00061956" w:rsidRPr="00061956" w:rsidRDefault="00061956" w:rsidP="000619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эффективности систем электро-, тепло- и водоснабжения.</w:t>
            </w:r>
          </w:p>
          <w:p w:rsidR="00061956" w:rsidRPr="00061956" w:rsidRDefault="00061956" w:rsidP="000619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36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уровня компетентности сотрудников учреждения в вопросах эффективного использования энергетических ресурсов.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Целевые показатели программы</w:t>
            </w:r>
          </w:p>
        </w:tc>
        <w:tc>
          <w:tcPr>
            <w:tcW w:w="7231" w:type="dxa"/>
            <w:gridSpan w:val="3"/>
            <w:vAlign w:val="center"/>
          </w:tcPr>
          <w:p w:rsidR="00061956" w:rsidRPr="00061956" w:rsidRDefault="00061956" w:rsidP="00061956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Согласно Федеральному закону от 23 ноября 2009 года </w:t>
            </w: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  <w:t>№ 261-ФЗ, Приказу Минэкономразвития России от 15 июля 2020 года № 425 утверждаются:</w:t>
            </w:r>
          </w:p>
          <w:p w:rsidR="00061956" w:rsidRPr="00061956" w:rsidRDefault="00061956" w:rsidP="00061956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firstLine="3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электрической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м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общей площади);</w:t>
            </w:r>
          </w:p>
          <w:p w:rsidR="00061956" w:rsidRPr="00061956" w:rsidRDefault="00061956" w:rsidP="00061956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firstLine="3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тепловой энергии на снабжение органов государственной власти субъекта Российской Федерации и государственных учреждений субъекта Российской Федерации (в расчете на Вт*ч/м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*°C*</w:t>
            </w:r>
            <w:proofErr w:type="spell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061956" w:rsidRPr="00061956" w:rsidRDefault="00061956" w:rsidP="00061956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firstLine="3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холодной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человека);</w:t>
            </w:r>
          </w:p>
          <w:p w:rsidR="00061956" w:rsidRPr="00061956" w:rsidRDefault="00061956" w:rsidP="00061956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firstLine="3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горячей воды на снабжение органов государственной власти субъекта Российской Федерации и государственных учреждений субъекта Российской Федерации (в расчете на 1 человека);</w:t>
            </w:r>
          </w:p>
          <w:p w:rsidR="00061956" w:rsidRPr="00061956" w:rsidRDefault="00061956" w:rsidP="00061956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firstLine="3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моторного топлива на снабжение органов государственной власти субъекта Российской Федерации и государственных учреждений субъекта Российской Федерации (в расчете на 100 км);</w:t>
            </w:r>
          </w:p>
          <w:p w:rsidR="00061956" w:rsidRPr="00061956" w:rsidRDefault="00061956" w:rsidP="00061956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firstLine="3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твердого топлива на снабжение органов государственной власти субъекта Российской Федерации и государственных учреждений субъекта Российской Федерации (в расчете на Вт*ч/м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*°C*</w:t>
            </w:r>
            <w:proofErr w:type="spell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061956" w:rsidRPr="00061956" w:rsidRDefault="00061956" w:rsidP="00061956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firstLine="3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иного топлива на снабжение органов государственной власти субъекта Российской Федерации и государственных учреждений субъекта Российской Федерации (в расчете на Вт*ч/м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*°C*</w:t>
            </w:r>
            <w:proofErr w:type="spell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сут</w:t>
            </w:r>
            <w:proofErr w:type="spell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);</w:t>
            </w:r>
          </w:p>
          <w:p w:rsidR="00061956" w:rsidRPr="00061956" w:rsidRDefault="00061956" w:rsidP="00061956">
            <w:pPr>
              <w:numPr>
                <w:ilvl w:val="0"/>
                <w:numId w:val="4"/>
              </w:numPr>
              <w:tabs>
                <w:tab w:val="left" w:pos="605"/>
              </w:tabs>
              <w:spacing w:after="0" w:line="240" w:lineRule="auto"/>
              <w:ind w:firstLine="322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удельный расход природного газа на снабжение органов государственной власти субъекта Российской Федерации и государственных учреждений субъекта Российской Федерации (в расчете на 1 м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общей площади).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Сроки реализации программы</w:t>
            </w:r>
          </w:p>
        </w:tc>
        <w:tc>
          <w:tcPr>
            <w:tcW w:w="7231" w:type="dxa"/>
            <w:gridSpan w:val="3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2026 - 2028 годы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Merge w:val="restart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5253" w:type="dxa"/>
            <w:vAlign w:val="center"/>
          </w:tcPr>
          <w:p w:rsidR="00061956" w:rsidRPr="00061956" w:rsidRDefault="00061956" w:rsidP="00061956">
            <w:pPr>
              <w:spacing w:after="0"/>
              <w:ind w:firstLine="4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Общий объём финансирования: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695,1</w:t>
            </w:r>
          </w:p>
        </w:tc>
        <w:tc>
          <w:tcPr>
            <w:tcW w:w="986" w:type="dxa"/>
            <w:vAlign w:val="center"/>
          </w:tcPr>
          <w:p w:rsidR="00061956" w:rsidRPr="00061956" w:rsidRDefault="00061956" w:rsidP="0006195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Merge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3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2026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956" w:rsidRPr="00061956" w:rsidRDefault="00D44767" w:rsidP="000619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6" w:type="dxa"/>
            <w:vAlign w:val="center"/>
          </w:tcPr>
          <w:p w:rsidR="00061956" w:rsidRPr="00061956" w:rsidRDefault="00061956" w:rsidP="0006195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Merge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3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2027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309,5</w:t>
            </w:r>
          </w:p>
        </w:tc>
        <w:tc>
          <w:tcPr>
            <w:tcW w:w="986" w:type="dxa"/>
            <w:vAlign w:val="center"/>
          </w:tcPr>
          <w:p w:rsidR="00061956" w:rsidRPr="00061956" w:rsidRDefault="00061956" w:rsidP="0006195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Merge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3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2028 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178,0</w:t>
            </w:r>
          </w:p>
        </w:tc>
        <w:tc>
          <w:tcPr>
            <w:tcW w:w="986" w:type="dxa"/>
            <w:vAlign w:val="center"/>
          </w:tcPr>
          <w:p w:rsidR="00061956" w:rsidRPr="00061956" w:rsidRDefault="00061956" w:rsidP="00061956">
            <w:pPr>
              <w:spacing w:after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тыс. руб.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Merge w:val="restart"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Планируемые результаты реализации программы</w:t>
            </w:r>
          </w:p>
        </w:tc>
        <w:tc>
          <w:tcPr>
            <w:tcW w:w="7231" w:type="dxa"/>
            <w:gridSpan w:val="3"/>
            <w:shd w:val="clear" w:color="auto" w:fill="auto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Снижение потребления: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Merge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3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Электрической энергии 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2566,3</w:t>
            </w:r>
          </w:p>
        </w:tc>
        <w:tc>
          <w:tcPr>
            <w:tcW w:w="986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кВт∙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</w:t>
            </w:r>
            <w:proofErr w:type="spellEnd"/>
            <w:proofErr w:type="gramEnd"/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Merge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3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Моторного топлива 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86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тут</w:t>
            </w:r>
          </w:p>
        </w:tc>
      </w:tr>
      <w:tr w:rsidR="00061956" w:rsidRPr="00061956" w:rsidTr="004775A0">
        <w:trPr>
          <w:trHeight w:val="20"/>
          <w:jc w:val="center"/>
        </w:trPr>
        <w:tc>
          <w:tcPr>
            <w:tcW w:w="2822" w:type="dxa"/>
            <w:vMerge/>
            <w:vAlign w:val="center"/>
          </w:tcPr>
          <w:p w:rsidR="00061956" w:rsidRPr="00061956" w:rsidRDefault="00061956" w:rsidP="00061956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53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Твердого топлива </w:t>
            </w:r>
            <w:proofErr w:type="gramStart"/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986" w:type="dxa"/>
            <w:vAlign w:val="center"/>
          </w:tcPr>
          <w:p w:rsidR="00061956" w:rsidRPr="00061956" w:rsidRDefault="00061956" w:rsidP="0006195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195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тут</w:t>
            </w:r>
          </w:p>
        </w:tc>
      </w:tr>
    </w:tbl>
    <w:p w:rsidR="004F5465" w:rsidRDefault="004F5465" w:rsidP="004F5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2. </w:t>
      </w:r>
      <w:r w:rsidRPr="005823E4">
        <w:rPr>
          <w:rFonts w:ascii="Times New Roman" w:eastAsia="Times New Roman" w:hAnsi="Times New Roman"/>
          <w:sz w:val="24"/>
          <w:szCs w:val="24"/>
          <w:lang w:eastAsia="ru-RU"/>
        </w:rPr>
        <w:t>Данное постановление вступает в силу со дня его официаль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ного опубликования </w:t>
      </w:r>
      <w:r w:rsidRPr="005823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F5465" w:rsidRPr="005823E4" w:rsidRDefault="004F5465" w:rsidP="004F5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     3. </w:t>
      </w:r>
      <w:proofErr w:type="gramStart"/>
      <w:r w:rsidRPr="005823E4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5823E4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F5465" w:rsidRPr="005823E4" w:rsidRDefault="004F5465" w:rsidP="004F54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465" w:rsidRDefault="004F5465" w:rsidP="004F546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F5465" w:rsidRDefault="004F5465" w:rsidP="004F5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Селосон</w:t>
      </w:r>
      <w:r w:rsidRPr="005823E4">
        <w:rPr>
          <w:rFonts w:ascii="Times New Roman" w:eastAsia="Times New Roman" w:hAnsi="Times New Roman"/>
          <w:sz w:val="24"/>
          <w:szCs w:val="24"/>
          <w:lang w:eastAsia="ru-RU"/>
        </w:rPr>
        <w:t>ского  сельсовета</w:t>
      </w:r>
    </w:p>
    <w:p w:rsidR="00061956" w:rsidRPr="00061956" w:rsidRDefault="004F5465" w:rsidP="004F54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Ширинского района Республики Хакасия</w:t>
      </w:r>
      <w:r w:rsidRPr="005823E4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И.Е.Горелов</w:t>
      </w:r>
      <w:proofErr w:type="spellEnd"/>
    </w:p>
    <w:p w:rsidR="00061956" w:rsidRPr="00061956" w:rsidRDefault="00061956" w:rsidP="00061956">
      <w:pPr>
        <w:pStyle w:val="a3"/>
      </w:pPr>
    </w:p>
    <w:p w:rsidR="00061D5E" w:rsidRPr="00061D5E" w:rsidRDefault="00061D5E" w:rsidP="00061D5E">
      <w:pPr>
        <w:tabs>
          <w:tab w:val="left" w:pos="1485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61D5E" w:rsidRPr="00061D5E" w:rsidRDefault="00061D5E" w:rsidP="00061D5E">
      <w:pPr>
        <w:rPr>
          <w:rFonts w:ascii="Times New Roman" w:hAnsi="Times New Roman"/>
          <w:sz w:val="24"/>
          <w:szCs w:val="24"/>
        </w:rPr>
      </w:pPr>
    </w:p>
    <w:p w:rsidR="004F5D5D" w:rsidRDefault="004F5D5D"/>
    <w:sectPr w:rsidR="004F5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F2EE0"/>
    <w:multiLevelType w:val="multilevel"/>
    <w:tmpl w:val="2D047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438A1"/>
    <w:multiLevelType w:val="multilevel"/>
    <w:tmpl w:val="503C7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53E3E"/>
    <w:multiLevelType w:val="multilevel"/>
    <w:tmpl w:val="4492F1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320182C"/>
    <w:multiLevelType w:val="hybridMultilevel"/>
    <w:tmpl w:val="E73A4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7E"/>
    <w:rsid w:val="00061956"/>
    <w:rsid w:val="00061D5E"/>
    <w:rsid w:val="00206B74"/>
    <w:rsid w:val="004F5465"/>
    <w:rsid w:val="004F5D5D"/>
    <w:rsid w:val="00D44767"/>
    <w:rsid w:val="00E8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5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заголовок"/>
    <w:basedOn w:val="3"/>
    <w:link w:val="a4"/>
    <w:autoRedefine/>
    <w:qFormat/>
    <w:rsid w:val="00061956"/>
    <w:pPr>
      <w:shd w:val="clear" w:color="auto" w:fill="FFFFFF"/>
      <w:spacing w:before="0" w:line="240" w:lineRule="auto"/>
      <w:outlineLvl w:val="1"/>
    </w:pPr>
    <w:rPr>
      <w:rFonts w:ascii="Times New Roman" w:eastAsia="Times New Roman" w:hAnsi="Times New Roman" w:cs="Times New Roman"/>
      <w:b w:val="0"/>
      <w:color w:val="auto"/>
      <w:sz w:val="24"/>
      <w:szCs w:val="24"/>
      <w:shd w:val="clear" w:color="auto" w:fill="FFFFFF"/>
      <w:lang w:eastAsia="ru-RU"/>
    </w:rPr>
  </w:style>
  <w:style w:type="character" w:customStyle="1" w:styleId="a4">
    <w:name w:val="Азаголовок Знак"/>
    <w:basedOn w:val="a0"/>
    <w:link w:val="a3"/>
    <w:rsid w:val="00061956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1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0619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7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D5E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D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заголовок"/>
    <w:basedOn w:val="3"/>
    <w:link w:val="a4"/>
    <w:autoRedefine/>
    <w:qFormat/>
    <w:rsid w:val="00061956"/>
    <w:pPr>
      <w:shd w:val="clear" w:color="auto" w:fill="FFFFFF"/>
      <w:spacing w:before="0" w:line="240" w:lineRule="auto"/>
      <w:outlineLvl w:val="1"/>
    </w:pPr>
    <w:rPr>
      <w:rFonts w:ascii="Times New Roman" w:eastAsia="Times New Roman" w:hAnsi="Times New Roman" w:cs="Times New Roman"/>
      <w:b w:val="0"/>
      <w:color w:val="auto"/>
      <w:sz w:val="24"/>
      <w:szCs w:val="24"/>
      <w:shd w:val="clear" w:color="auto" w:fill="FFFFFF"/>
      <w:lang w:eastAsia="ru-RU"/>
    </w:rPr>
  </w:style>
  <w:style w:type="character" w:customStyle="1" w:styleId="a4">
    <w:name w:val="Азаголовок Знак"/>
    <w:basedOn w:val="a0"/>
    <w:link w:val="a3"/>
    <w:rsid w:val="00061956"/>
    <w:rPr>
      <w:rFonts w:ascii="Times New Roman" w:eastAsia="Times New Roman" w:hAnsi="Times New Roman" w:cs="Times New Roman"/>
      <w:bCs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1D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06195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0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2026-04-16T03:29:00Z</cp:lastPrinted>
  <dcterms:created xsi:type="dcterms:W3CDTF">2026-03-24T03:25:00Z</dcterms:created>
  <dcterms:modified xsi:type="dcterms:W3CDTF">2026-04-16T03:30:00Z</dcterms:modified>
</cp:coreProperties>
</file>